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A78" w:rsidRDefault="00105DA3">
      <w:pPr>
        <w:pStyle w:val="Textbody"/>
        <w:spacing w:line="460" w:lineRule="exact"/>
        <w:rPr>
          <w:rFonts w:ascii="標楷體" w:eastAsia="標楷體" w:hAnsi="標楷體"/>
          <w:sz w:val="36"/>
          <w:szCs w:val="36"/>
        </w:rPr>
      </w:pPr>
      <w:bookmarkStart w:id="0" w:name="_GoBack"/>
      <w:bookmarkEnd w:id="0"/>
      <w:r>
        <w:rPr>
          <w:rFonts w:ascii="標楷體" w:eastAsia="標楷體" w:hAnsi="標楷體"/>
          <w:sz w:val="36"/>
          <w:szCs w:val="36"/>
        </w:rPr>
        <w:t>教育部體育署兒童及少年運動教練知能課程師資人才資料庫審查及維護要點</w:t>
      </w:r>
    </w:p>
    <w:p w:rsidR="00730A78" w:rsidRDefault="00105DA3">
      <w:pPr>
        <w:pStyle w:val="Textbody"/>
        <w:spacing w:line="460" w:lineRule="exact"/>
        <w:ind w:left="566" w:hanging="566"/>
        <w:rPr>
          <w:rFonts w:ascii="標楷體" w:eastAsia="標楷體" w:hAnsi="標楷體"/>
          <w:sz w:val="28"/>
          <w:szCs w:val="28"/>
        </w:rPr>
      </w:pPr>
      <w:r>
        <w:rPr>
          <w:rFonts w:ascii="標楷體" w:eastAsia="標楷體" w:hAnsi="標楷體"/>
          <w:sz w:val="28"/>
          <w:szCs w:val="28"/>
        </w:rPr>
        <w:t>一、教育部體育署（以下簡稱本署）為辦理兒童及少年運動教練知能研習工作計畫</w:t>
      </w:r>
      <w:r>
        <w:rPr>
          <w:rFonts w:ascii="標楷體" w:eastAsia="標楷體" w:hAnsi="標楷體"/>
          <w:sz w:val="28"/>
          <w:szCs w:val="28"/>
        </w:rPr>
        <w:t>(</w:t>
      </w:r>
      <w:r>
        <w:rPr>
          <w:rFonts w:ascii="標楷體" w:eastAsia="標楷體" w:hAnsi="標楷體"/>
          <w:sz w:val="28"/>
          <w:szCs w:val="28"/>
        </w:rPr>
        <w:t>以下簡稱本計畫</w:t>
      </w:r>
      <w:r>
        <w:rPr>
          <w:rFonts w:ascii="標楷體" w:eastAsia="標楷體" w:hAnsi="標楷體"/>
          <w:sz w:val="28"/>
          <w:szCs w:val="28"/>
        </w:rPr>
        <w:t>)</w:t>
      </w:r>
      <w:r>
        <w:rPr>
          <w:rFonts w:ascii="標楷體" w:eastAsia="標楷體" w:hAnsi="標楷體"/>
          <w:sz w:val="28"/>
          <w:szCs w:val="28"/>
        </w:rPr>
        <w:t>，設置兒童及少年運動教練專業知能課程師資人才資料庫（以下稱本資料庫</w:t>
      </w:r>
      <w:r>
        <w:rPr>
          <w:rFonts w:ascii="標楷體" w:eastAsia="標楷體" w:hAnsi="標楷體"/>
          <w:sz w:val="28"/>
          <w:szCs w:val="28"/>
        </w:rPr>
        <w:t>)</w:t>
      </w:r>
      <w:r>
        <w:rPr>
          <w:rFonts w:ascii="標楷體" w:eastAsia="標楷體" w:hAnsi="標楷體"/>
          <w:sz w:val="28"/>
          <w:szCs w:val="28"/>
        </w:rPr>
        <w:t>以供各界參酌，並為維護本資料庫之公正性與兒童及少年運動教練知能課程師資人才</w:t>
      </w:r>
      <w:r>
        <w:rPr>
          <w:rFonts w:ascii="標楷體" w:eastAsia="標楷體" w:hAnsi="標楷體"/>
          <w:sz w:val="28"/>
          <w:szCs w:val="28"/>
        </w:rPr>
        <w:t>(</w:t>
      </w:r>
      <w:r>
        <w:rPr>
          <w:rFonts w:ascii="標楷體" w:eastAsia="標楷體" w:hAnsi="標楷體"/>
          <w:sz w:val="28"/>
          <w:szCs w:val="28"/>
        </w:rPr>
        <w:t>以下簡稱師資人才</w:t>
      </w:r>
      <w:r>
        <w:rPr>
          <w:rFonts w:ascii="標楷體" w:eastAsia="標楷體" w:hAnsi="標楷體"/>
          <w:sz w:val="28"/>
          <w:szCs w:val="28"/>
        </w:rPr>
        <w:t>)</w:t>
      </w:r>
      <w:r>
        <w:rPr>
          <w:rFonts w:ascii="標楷體" w:eastAsia="標楷體" w:hAnsi="標楷體"/>
          <w:sz w:val="28"/>
          <w:szCs w:val="28"/>
        </w:rPr>
        <w:t>之專業性，特訂定本要點。</w:t>
      </w:r>
    </w:p>
    <w:p w:rsidR="00730A78" w:rsidRDefault="00105DA3">
      <w:pPr>
        <w:pStyle w:val="Textbody"/>
        <w:spacing w:line="460" w:lineRule="exact"/>
        <w:ind w:left="567" w:hanging="567"/>
        <w:jc w:val="both"/>
        <w:rPr>
          <w:rFonts w:ascii="標楷體" w:eastAsia="標楷體" w:hAnsi="標楷體"/>
          <w:sz w:val="28"/>
          <w:szCs w:val="28"/>
        </w:rPr>
      </w:pPr>
      <w:r>
        <w:rPr>
          <w:rFonts w:ascii="標楷體" w:eastAsia="標楷體" w:hAnsi="標楷體"/>
          <w:sz w:val="28"/>
          <w:szCs w:val="28"/>
        </w:rPr>
        <w:t>二、本資料庫設置於本署</w:t>
      </w:r>
      <w:r>
        <w:rPr>
          <w:rFonts w:ascii="標楷體" w:eastAsia="標楷體" w:hAnsi="標楷體"/>
          <w:sz w:val="28"/>
          <w:szCs w:val="28"/>
        </w:rPr>
        <w:t>i</w:t>
      </w:r>
      <w:r>
        <w:rPr>
          <w:rFonts w:ascii="標楷體" w:eastAsia="標楷體" w:hAnsi="標楷體"/>
          <w:sz w:val="28"/>
          <w:szCs w:val="28"/>
        </w:rPr>
        <w:t>運動資訊平臺</w:t>
      </w:r>
      <w:r>
        <w:rPr>
          <w:rFonts w:ascii="標楷體" w:eastAsia="標楷體" w:hAnsi="標楷體"/>
          <w:sz w:val="28"/>
          <w:szCs w:val="28"/>
        </w:rPr>
        <w:t>(https://isports.sa.gov.tw/)</w:t>
      </w:r>
      <w:r>
        <w:rPr>
          <w:rFonts w:ascii="標楷體" w:eastAsia="標楷體" w:hAnsi="標楷體"/>
          <w:sz w:val="28"/>
          <w:szCs w:val="28"/>
        </w:rPr>
        <w:t>，並由本署受理師資人才之採認申請、審查、公告及本資料庫更新維護工作。</w:t>
      </w:r>
    </w:p>
    <w:p w:rsidR="00730A78" w:rsidRDefault="00105DA3">
      <w:pPr>
        <w:pStyle w:val="Textbody"/>
        <w:spacing w:line="460" w:lineRule="exact"/>
        <w:ind w:left="566" w:hanging="566"/>
        <w:jc w:val="both"/>
        <w:rPr>
          <w:rFonts w:ascii="標楷體" w:eastAsia="標楷體" w:hAnsi="標楷體"/>
          <w:sz w:val="28"/>
          <w:szCs w:val="28"/>
        </w:rPr>
      </w:pPr>
      <w:r>
        <w:rPr>
          <w:rFonts w:ascii="標楷體" w:eastAsia="標楷體" w:hAnsi="標楷體"/>
          <w:sz w:val="28"/>
          <w:szCs w:val="28"/>
        </w:rPr>
        <w:t>三、申請採認為本資料庫之師資人才者</w:t>
      </w:r>
      <w:r>
        <w:rPr>
          <w:rFonts w:ascii="標楷體" w:eastAsia="標楷體" w:hAnsi="標楷體"/>
          <w:sz w:val="28"/>
          <w:szCs w:val="28"/>
        </w:rPr>
        <w:t>(</w:t>
      </w:r>
      <w:r>
        <w:rPr>
          <w:rFonts w:ascii="標楷體" w:eastAsia="標楷體" w:hAnsi="標楷體"/>
          <w:sz w:val="28"/>
          <w:szCs w:val="28"/>
        </w:rPr>
        <w:t>以下簡稱申請者</w:t>
      </w:r>
      <w:r>
        <w:rPr>
          <w:rFonts w:ascii="標楷體" w:eastAsia="標楷體" w:hAnsi="標楷體"/>
          <w:sz w:val="28"/>
          <w:szCs w:val="28"/>
        </w:rPr>
        <w:t>)</w:t>
      </w:r>
      <w:r>
        <w:rPr>
          <w:rFonts w:ascii="標楷體" w:eastAsia="標楷體" w:hAnsi="標楷體"/>
          <w:sz w:val="28"/>
          <w:szCs w:val="28"/>
        </w:rPr>
        <w:t>，應填具申請書</w:t>
      </w:r>
      <w:r>
        <w:rPr>
          <w:rFonts w:ascii="標楷體" w:eastAsia="標楷體" w:hAnsi="標楷體"/>
          <w:sz w:val="28"/>
          <w:szCs w:val="28"/>
        </w:rPr>
        <w:t>(</w:t>
      </w:r>
      <w:r>
        <w:rPr>
          <w:rFonts w:ascii="標楷體" w:eastAsia="標楷體" w:hAnsi="標楷體"/>
          <w:sz w:val="28"/>
          <w:szCs w:val="28"/>
        </w:rPr>
        <w:t>如附件一</w:t>
      </w:r>
      <w:r>
        <w:rPr>
          <w:rFonts w:ascii="標楷體" w:eastAsia="標楷體" w:hAnsi="標楷體"/>
          <w:sz w:val="28"/>
          <w:szCs w:val="28"/>
        </w:rPr>
        <w:t>)</w:t>
      </w:r>
      <w:r>
        <w:rPr>
          <w:rFonts w:ascii="標楷體" w:eastAsia="標楷體" w:hAnsi="標楷體"/>
          <w:sz w:val="28"/>
          <w:szCs w:val="28"/>
        </w:rPr>
        <w:t>，向本署提出申請。</w:t>
      </w:r>
    </w:p>
    <w:p w:rsidR="00730A78" w:rsidRDefault="00105DA3">
      <w:pPr>
        <w:pStyle w:val="Textbody"/>
        <w:spacing w:line="460" w:lineRule="exact"/>
        <w:ind w:left="566"/>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申請者應符合下列條件之一，並應檢附相關佐證文件、資料：</w:t>
      </w:r>
    </w:p>
    <w:p w:rsidR="00730A78" w:rsidRDefault="00105DA3">
      <w:pPr>
        <w:pStyle w:val="Textbody"/>
        <w:spacing w:line="460" w:lineRule="exact"/>
        <w:ind w:left="1132" w:hanging="56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曾任或現任本署建立與輔導兒童及少年運動教練知能課程推動小組委員。</w:t>
      </w:r>
    </w:p>
    <w:p w:rsidR="00730A78" w:rsidRDefault="00105DA3">
      <w:pPr>
        <w:pStyle w:val="Textbody"/>
        <w:spacing w:line="460" w:lineRule="exact"/>
        <w:ind w:left="1132" w:hanging="56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中央機關及各直轄市、縣（市）政府相關人才資料庫所列之專家或師資，且其專業或所授課程與本計畫課程領域</w:t>
      </w:r>
      <w:r>
        <w:rPr>
          <w:rFonts w:ascii="標楷體" w:eastAsia="標楷體" w:hAnsi="標楷體"/>
          <w:sz w:val="28"/>
          <w:szCs w:val="28"/>
        </w:rPr>
        <w:t>(</w:t>
      </w:r>
      <w:r>
        <w:rPr>
          <w:rFonts w:ascii="標楷體" w:eastAsia="標楷體" w:hAnsi="標楷體"/>
          <w:sz w:val="28"/>
          <w:szCs w:val="28"/>
        </w:rPr>
        <w:t>如附件二，</w:t>
      </w:r>
      <w:r>
        <w:rPr>
          <w:rFonts w:ascii="標楷體" w:eastAsia="標楷體" w:hAnsi="標楷體"/>
          <w:sz w:val="28"/>
          <w:szCs w:val="28"/>
        </w:rPr>
        <w:t>以下同</w:t>
      </w:r>
      <w:r>
        <w:rPr>
          <w:rFonts w:ascii="標楷體" w:eastAsia="標楷體" w:hAnsi="標楷體"/>
          <w:sz w:val="28"/>
          <w:szCs w:val="28"/>
        </w:rPr>
        <w:t>)</w:t>
      </w:r>
      <w:r>
        <w:rPr>
          <w:rFonts w:ascii="標楷體" w:eastAsia="標楷體" w:hAnsi="標楷體"/>
          <w:sz w:val="28"/>
          <w:szCs w:val="28"/>
        </w:rPr>
        <w:t>相關。</w:t>
      </w:r>
    </w:p>
    <w:p w:rsidR="00730A78" w:rsidRDefault="00105DA3">
      <w:pPr>
        <w:pStyle w:val="Textbody"/>
        <w:spacing w:line="460" w:lineRule="exact"/>
        <w:ind w:left="1132" w:hanging="56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曾於大專校院講授本計畫課程領域相關課程。</w:t>
      </w:r>
    </w:p>
    <w:p w:rsidR="00730A78" w:rsidRDefault="00105DA3">
      <w:pPr>
        <w:pStyle w:val="Textbody"/>
        <w:spacing w:line="460" w:lineRule="exact"/>
        <w:ind w:left="1132" w:hanging="56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經本計畫課程領域相關之專業團體、大專院校或本計畫推動委員推薦。</w:t>
      </w:r>
    </w:p>
    <w:p w:rsidR="00730A78" w:rsidRDefault="00105DA3">
      <w:pPr>
        <w:pStyle w:val="Textbody"/>
        <w:spacing w:line="460" w:lineRule="exact"/>
        <w:ind w:left="1132" w:hanging="56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具近三年內從事本計畫課程領域相關實務經驗。</w:t>
      </w:r>
    </w:p>
    <w:p w:rsidR="00730A78" w:rsidRDefault="00105DA3">
      <w:pPr>
        <w:pStyle w:val="Textbody"/>
        <w:spacing w:line="460" w:lineRule="exact"/>
        <w:ind w:left="1132" w:hanging="56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六</w:t>
      </w:r>
      <w:r>
        <w:rPr>
          <w:rFonts w:ascii="標楷體" w:eastAsia="標楷體" w:hAnsi="標楷體"/>
          <w:sz w:val="28"/>
          <w:szCs w:val="28"/>
        </w:rPr>
        <w:t>)</w:t>
      </w:r>
      <w:r>
        <w:rPr>
          <w:rFonts w:ascii="標楷體" w:eastAsia="標楷體" w:hAnsi="標楷體"/>
          <w:sz w:val="28"/>
          <w:szCs w:val="28"/>
        </w:rPr>
        <w:t>曾發表或出版本計畫課程領域相關著作至少二篇。</w:t>
      </w:r>
    </w:p>
    <w:p w:rsidR="00730A78" w:rsidRDefault="00105DA3">
      <w:pPr>
        <w:pStyle w:val="Textbody"/>
        <w:spacing w:line="460" w:lineRule="exact"/>
        <w:ind w:left="1132" w:hanging="56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七</w:t>
      </w:r>
      <w:r>
        <w:rPr>
          <w:rFonts w:ascii="標楷體" w:eastAsia="標楷體" w:hAnsi="標楷體"/>
          <w:sz w:val="28"/>
          <w:szCs w:val="28"/>
        </w:rPr>
        <w:t>)</w:t>
      </w:r>
      <w:r>
        <w:rPr>
          <w:rFonts w:ascii="標楷體" w:eastAsia="標楷體" w:hAnsi="標楷體"/>
          <w:sz w:val="28"/>
          <w:szCs w:val="28"/>
        </w:rPr>
        <w:t>具其他與兒童及少年運動教練知能課程相關特殊專業知識。</w:t>
      </w:r>
    </w:p>
    <w:p w:rsidR="00730A78" w:rsidRDefault="00105DA3">
      <w:pPr>
        <w:pStyle w:val="Textbody"/>
        <w:spacing w:line="460" w:lineRule="exact"/>
        <w:ind w:left="708"/>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申請者應同意本署依個人資料保護法及其相關法規規定，蒐集、處理及利用個人資料。</w:t>
      </w:r>
    </w:p>
    <w:p w:rsidR="00730A78" w:rsidRDefault="00105DA3">
      <w:pPr>
        <w:pStyle w:val="Textbody"/>
        <w:spacing w:line="460" w:lineRule="exact"/>
        <w:jc w:val="both"/>
        <w:rPr>
          <w:rFonts w:ascii="標楷體" w:eastAsia="標楷體" w:hAnsi="標楷體"/>
          <w:sz w:val="28"/>
          <w:szCs w:val="28"/>
        </w:rPr>
      </w:pPr>
      <w:r>
        <w:rPr>
          <w:rFonts w:ascii="標楷體" w:eastAsia="標楷體" w:hAnsi="標楷體"/>
          <w:sz w:val="28"/>
          <w:szCs w:val="28"/>
        </w:rPr>
        <w:t>四、師資人才申請採認審查：</w:t>
      </w:r>
    </w:p>
    <w:p w:rsidR="00730A78" w:rsidRDefault="00105DA3">
      <w:pPr>
        <w:pStyle w:val="Textbody"/>
        <w:spacing w:line="460" w:lineRule="exact"/>
        <w:ind w:left="1132" w:hanging="56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初審：由本署組成工作小組辦理。</w:t>
      </w:r>
    </w:p>
    <w:p w:rsidR="00730A78" w:rsidRDefault="00105DA3">
      <w:pPr>
        <w:pStyle w:val="Textbody"/>
        <w:spacing w:line="460" w:lineRule="exact"/>
        <w:ind w:left="1132" w:hanging="56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複審：工作小組應將初審結果提報於本署組成之建立與輔導兒童及少年運動教練知能課程推動小組</w:t>
      </w:r>
      <w:r>
        <w:rPr>
          <w:rFonts w:ascii="標楷體" w:eastAsia="標楷體" w:hAnsi="標楷體"/>
          <w:sz w:val="28"/>
          <w:szCs w:val="28"/>
        </w:rPr>
        <w:t>(</w:t>
      </w:r>
      <w:r>
        <w:rPr>
          <w:rFonts w:ascii="標楷體" w:eastAsia="標楷體" w:hAnsi="標楷體"/>
          <w:sz w:val="28"/>
          <w:szCs w:val="28"/>
        </w:rPr>
        <w:t>以下簡稱推動小組</w:t>
      </w:r>
      <w:r>
        <w:rPr>
          <w:rFonts w:ascii="標楷體" w:eastAsia="標楷體" w:hAnsi="標楷體"/>
          <w:sz w:val="28"/>
          <w:szCs w:val="28"/>
        </w:rPr>
        <w:t>)</w:t>
      </w:r>
      <w:r>
        <w:rPr>
          <w:rFonts w:ascii="標楷體" w:eastAsia="標楷體" w:hAnsi="標楷體"/>
          <w:sz w:val="28"/>
          <w:szCs w:val="28"/>
        </w:rPr>
        <w:t>辦理</w:t>
      </w:r>
      <w:r>
        <w:rPr>
          <w:rFonts w:ascii="標楷體" w:eastAsia="標楷體" w:hAnsi="標楷體"/>
          <w:sz w:val="28"/>
          <w:szCs w:val="28"/>
        </w:rPr>
        <w:lastRenderedPageBreak/>
        <w:t>複審；通過後，得採認為師資人才，登載於本資料庫以提供查詢。</w:t>
      </w:r>
    </w:p>
    <w:p w:rsidR="00730A78" w:rsidRDefault="00105DA3">
      <w:pPr>
        <w:pStyle w:val="Textbody"/>
        <w:spacing w:line="460" w:lineRule="exact"/>
        <w:ind w:left="1132" w:hanging="56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申請未通過者，仍得重複於本署</w:t>
      </w:r>
      <w:r>
        <w:rPr>
          <w:rFonts w:ascii="標楷體" w:eastAsia="標楷體" w:hAnsi="標楷體"/>
          <w:sz w:val="28"/>
          <w:szCs w:val="28"/>
        </w:rPr>
        <w:t>i</w:t>
      </w:r>
      <w:r>
        <w:rPr>
          <w:rFonts w:ascii="標楷體" w:eastAsia="標楷體" w:hAnsi="標楷體"/>
          <w:sz w:val="28"/>
          <w:szCs w:val="28"/>
        </w:rPr>
        <w:t>運動資訊平臺進行申請採認。</w:t>
      </w:r>
    </w:p>
    <w:p w:rsidR="00730A78" w:rsidRDefault="00105DA3">
      <w:pPr>
        <w:pStyle w:val="Textbody"/>
        <w:spacing w:line="460" w:lineRule="exact"/>
        <w:ind w:left="1132" w:hanging="56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申請通過者自名單登載日起滿五年，需於本署</w:t>
      </w:r>
      <w:r>
        <w:rPr>
          <w:rFonts w:ascii="標楷體" w:eastAsia="標楷體" w:hAnsi="標楷體"/>
          <w:sz w:val="28"/>
          <w:szCs w:val="28"/>
        </w:rPr>
        <w:t>i</w:t>
      </w:r>
      <w:r>
        <w:rPr>
          <w:rFonts w:ascii="標楷體" w:eastAsia="標楷體" w:hAnsi="標楷體"/>
          <w:sz w:val="28"/>
          <w:szCs w:val="28"/>
        </w:rPr>
        <w:t>運動資訊平臺重新申請採認，並得於期滿前六個月起重新申請採認。</w:t>
      </w:r>
    </w:p>
    <w:p w:rsidR="00730A78" w:rsidRDefault="00105DA3">
      <w:pPr>
        <w:pStyle w:val="Textbody"/>
        <w:spacing w:line="460" w:lineRule="exact"/>
        <w:jc w:val="both"/>
        <w:rPr>
          <w:rFonts w:ascii="標楷體" w:eastAsia="標楷體" w:hAnsi="標楷體"/>
          <w:sz w:val="28"/>
          <w:szCs w:val="28"/>
        </w:rPr>
      </w:pPr>
      <w:r>
        <w:rPr>
          <w:rFonts w:ascii="標楷體" w:eastAsia="標楷體" w:hAnsi="標楷體"/>
          <w:sz w:val="28"/>
          <w:szCs w:val="28"/>
        </w:rPr>
        <w:t>五、本資料庫之資料更新維護作業原則如下：</w:t>
      </w:r>
    </w:p>
    <w:p w:rsidR="00730A78" w:rsidRDefault="00105DA3">
      <w:pPr>
        <w:pStyle w:val="Textbody"/>
        <w:spacing w:line="460" w:lineRule="exact"/>
        <w:ind w:left="1132" w:hanging="56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本署應對本資料庫進行滾動式管理，每年九月通知師資人才確認資料之正確性。</w:t>
      </w:r>
    </w:p>
    <w:p w:rsidR="00730A78" w:rsidRDefault="00105DA3">
      <w:pPr>
        <w:pStyle w:val="Textbody"/>
        <w:spacing w:line="460" w:lineRule="exact"/>
        <w:ind w:left="1132" w:hanging="56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師資人才基本資料</w:t>
      </w:r>
      <w:r>
        <w:rPr>
          <w:rFonts w:ascii="標楷體" w:eastAsia="標楷體" w:hAnsi="標楷體"/>
          <w:sz w:val="28"/>
          <w:szCs w:val="28"/>
        </w:rPr>
        <w:t>(</w:t>
      </w:r>
      <w:r>
        <w:rPr>
          <w:rFonts w:ascii="標楷體" w:eastAsia="標楷體" w:hAnsi="標楷體"/>
          <w:sz w:val="28"/>
          <w:szCs w:val="28"/>
        </w:rPr>
        <w:t>包括姓名、服務單位</w:t>
      </w:r>
      <w:r>
        <w:rPr>
          <w:rFonts w:ascii="標楷體" w:eastAsia="標楷體" w:hAnsi="標楷體"/>
          <w:sz w:val="28"/>
          <w:szCs w:val="28"/>
        </w:rPr>
        <w:t>、職稱、最高學歷、個人通訊地址、聯絡電話、傳真、電子郵件、個人網址</w:t>
      </w:r>
      <w:r>
        <w:rPr>
          <w:rFonts w:ascii="標楷體" w:eastAsia="標楷體" w:hAnsi="標楷體"/>
          <w:sz w:val="28"/>
          <w:szCs w:val="28"/>
        </w:rPr>
        <w:t>)</w:t>
      </w:r>
      <w:r>
        <w:rPr>
          <w:rFonts w:ascii="標楷體" w:eastAsia="標楷體" w:hAnsi="標楷體"/>
          <w:sz w:val="28"/>
          <w:szCs w:val="28"/>
        </w:rPr>
        <w:t>、審查指標內容、專業背景資料有異動或其他更正必要者，應由師資人才本人主動通知本署更正或補充。</w:t>
      </w:r>
    </w:p>
    <w:p w:rsidR="00730A78" w:rsidRDefault="00105DA3">
      <w:pPr>
        <w:pStyle w:val="Textbody"/>
        <w:spacing w:line="460" w:lineRule="exact"/>
        <w:ind w:left="566" w:hanging="566"/>
        <w:jc w:val="both"/>
        <w:rPr>
          <w:rFonts w:ascii="標楷體" w:eastAsia="標楷體" w:hAnsi="標楷體"/>
          <w:sz w:val="28"/>
          <w:szCs w:val="28"/>
        </w:rPr>
      </w:pPr>
      <w:r>
        <w:rPr>
          <w:rFonts w:ascii="標楷體" w:eastAsia="標楷體" w:hAnsi="標楷體"/>
          <w:sz w:val="28"/>
          <w:szCs w:val="28"/>
        </w:rPr>
        <w:t>六、列入本資料庫之師資人才有下列情事之一者，經工作小組審查，並提報推動小組通過後除名並解除登載：</w:t>
      </w:r>
    </w:p>
    <w:p w:rsidR="00730A78" w:rsidRDefault="00105DA3">
      <w:pPr>
        <w:pStyle w:val="Textbody"/>
        <w:spacing w:line="460" w:lineRule="exact"/>
        <w:ind w:left="1132" w:hanging="56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經師資人才本人提出不續任。</w:t>
      </w:r>
    </w:p>
    <w:p w:rsidR="00730A78" w:rsidRDefault="00105DA3">
      <w:pPr>
        <w:pStyle w:val="Textbody"/>
        <w:spacing w:line="460" w:lineRule="exact"/>
        <w:ind w:left="1132" w:hanging="56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經確認涉及性侵害、性騷擾、性霸凌、家庭暴力等行為，或違反性別平等教育法、性別工作平等法、消除對婦女一切形式歧視公約（</w:t>
      </w:r>
      <w:r>
        <w:rPr>
          <w:rFonts w:ascii="標楷體" w:eastAsia="標楷體" w:hAnsi="標楷體"/>
          <w:sz w:val="28"/>
          <w:szCs w:val="28"/>
        </w:rPr>
        <w:t>CEDAW</w:t>
      </w:r>
      <w:r>
        <w:rPr>
          <w:rFonts w:ascii="標楷體" w:eastAsia="標楷體" w:hAnsi="標楷體"/>
          <w:sz w:val="28"/>
          <w:szCs w:val="28"/>
        </w:rPr>
        <w:t>）等情事。</w:t>
      </w:r>
    </w:p>
    <w:p w:rsidR="00730A78" w:rsidRDefault="00105DA3">
      <w:pPr>
        <w:pStyle w:val="Textbody"/>
        <w:spacing w:line="460" w:lineRule="exact"/>
        <w:ind w:left="1132" w:hanging="56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經確認涉及違反聯合國兒童權利公約之情事。</w:t>
      </w:r>
    </w:p>
    <w:p w:rsidR="00730A78" w:rsidRDefault="00105DA3">
      <w:pPr>
        <w:pStyle w:val="Textbody"/>
        <w:spacing w:line="460" w:lineRule="exact"/>
        <w:ind w:left="1132" w:hanging="566"/>
        <w:jc w:val="both"/>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自名單登載日起滿五年</w:t>
      </w:r>
      <w:r>
        <w:rPr>
          <w:rFonts w:ascii="標楷體" w:eastAsia="標楷體" w:hAnsi="標楷體"/>
          <w:sz w:val="28"/>
          <w:szCs w:val="28"/>
        </w:rPr>
        <w:t>，且未於期滿前重新申請採認通過。</w:t>
      </w:r>
    </w:p>
    <w:sectPr w:rsidR="00730A78">
      <w:pgSz w:w="11906" w:h="16838"/>
      <w:pgMar w:top="1418" w:right="1418" w:bottom="1418" w:left="1701" w:header="720" w:footer="720" w:gutter="0"/>
      <w:cols w:space="720"/>
      <w:docGrid w:type="lines" w:linePitch="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DA3" w:rsidRDefault="00105DA3">
      <w:r>
        <w:separator/>
      </w:r>
    </w:p>
  </w:endnote>
  <w:endnote w:type="continuationSeparator" w:id="0">
    <w:p w:rsidR="00105DA3" w:rsidRDefault="0010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DA3" w:rsidRDefault="00105DA3">
      <w:r>
        <w:rPr>
          <w:color w:val="000000"/>
        </w:rPr>
        <w:separator/>
      </w:r>
    </w:p>
  </w:footnote>
  <w:footnote w:type="continuationSeparator" w:id="0">
    <w:p w:rsidR="00105DA3" w:rsidRDefault="00105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F7BF1"/>
    <w:multiLevelType w:val="multilevel"/>
    <w:tmpl w:val="3E360D42"/>
    <w:styleLink w:val="WWNum1aaaaaaaaaaaaaaaaaaaaaaa"/>
    <w:lvl w:ilvl="0">
      <w:start w:val="1"/>
      <w:numFmt w:val="japaneseCounting"/>
      <w:lvlText w:val="%1、"/>
      <w:lvlJc w:val="left"/>
      <w:pPr>
        <w:ind w:left="720" w:hanging="720"/>
      </w:pPr>
      <w:rPr>
        <w:rFonts w:ascii="Times New Roman" w:eastAsia="標楷體" w:hAnsi="Times New Roman" w:cs="Times New Roman"/>
        <w:sz w:val="28"/>
      </w:rPr>
    </w:lvl>
    <w:lvl w:ilvl="1">
      <w:start w:val="1"/>
      <w:numFmt w:val="decim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decim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decim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30A78"/>
    <w:rsid w:val="00093D66"/>
    <w:rsid w:val="00105DA3"/>
    <w:rsid w:val="00730A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1F747-0545-4C2E-9939-F9D1F588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wordWrap w:val="0"/>
      <w:overflowPunct w:val="0"/>
      <w:autoSpaceDE w:val="0"/>
      <w:jc w:val="both"/>
      <w:textAlignment w:val="baseline"/>
    </w:pPr>
    <w:rPr>
      <w:rFonts w:ascii="Times New Roman" w:eastAsia="標楷體" w:hAnsi="Times New Roman" w:cs="Mangal"/>
      <w:sz w:val="28"/>
      <w:szCs w:val="24"/>
    </w:rPr>
  </w:style>
  <w:style w:type="paragraph" w:customStyle="1" w:styleId="Textbody">
    <w:name w:val="Text body"/>
    <w:pPr>
      <w:widowControl w:val="0"/>
      <w:suppressAutoHyphens/>
    </w:pPr>
  </w:style>
  <w:style w:type="paragraph" w:styleId="a3">
    <w:name w:val="List Paragraph"/>
    <w:basedOn w:val="Textbody"/>
    <w:pPr>
      <w:ind w:left="480"/>
    </w:pPr>
  </w:style>
  <w:style w:type="paragraph" w:customStyle="1" w:styleId="TableContents">
    <w:name w:val="Table Contents"/>
    <w:basedOn w:val="Standard"/>
    <w:pPr>
      <w:suppressLineNumbers/>
    </w:pPr>
  </w:style>
  <w:style w:type="character" w:styleId="a4">
    <w:name w:val="Hyperlink"/>
    <w:basedOn w:val="a0"/>
    <w:rPr>
      <w:color w:val="0563C1"/>
      <w:u w:val="single"/>
    </w:rPr>
  </w:style>
  <w:style w:type="character" w:customStyle="1" w:styleId="a5">
    <w:name w:val="未解析的提及"/>
    <w:basedOn w:val="a0"/>
    <w:rPr>
      <w:color w:val="605E5C"/>
      <w:shd w:val="clear" w:color="auto" w:fill="E1DFDD"/>
    </w:rPr>
  </w:style>
  <w:style w:type="character" w:customStyle="1" w:styleId="Internetlink">
    <w:name w:val="Internet link"/>
    <w:rPr>
      <w:color w:val="000080"/>
      <w:u w:val="single"/>
    </w:rPr>
  </w:style>
  <w:style w:type="numbering" w:customStyle="1" w:styleId="WWNum1aaaaaaaaaaaaaaaaaaaaaaa">
    <w:name w:val="WWNum1aaaaaaaaaaaaaaaaaaaaaaa"/>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法制組 劉俊儀</dc:creator>
  <dc:description/>
  <cp:lastModifiedBy>USER</cp:lastModifiedBy>
  <cp:revision>2</cp:revision>
  <cp:lastPrinted>2024-09-13T06:17:00Z</cp:lastPrinted>
  <dcterms:created xsi:type="dcterms:W3CDTF">2024-12-19T11:47:00Z</dcterms:created>
  <dcterms:modified xsi:type="dcterms:W3CDTF">2024-12-19T11:47:00Z</dcterms:modified>
</cp:coreProperties>
</file>